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3E0E2D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</w:t>
      </w:r>
      <w:r w:rsidR="003E0E2D">
        <w:rPr>
          <w:sz w:val="28"/>
          <w:szCs w:val="28"/>
        </w:rPr>
        <w:t xml:space="preserve">от  </w:t>
      </w:r>
      <w:r w:rsidR="000D2578">
        <w:rPr>
          <w:sz w:val="28"/>
          <w:szCs w:val="28"/>
        </w:rPr>
        <w:t>12</w:t>
      </w:r>
      <w:r w:rsidR="003E0E2D">
        <w:rPr>
          <w:sz w:val="28"/>
          <w:szCs w:val="28"/>
        </w:rPr>
        <w:t>.12.2014 г.  №24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9F0947" w:rsidP="009F0947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Объем поступлений доходов в бюджет Маякского  сельского поселения                                          Отрадненского района по кодам видов (подвидов) доходов и классификации операций сектора государственного управления, относящихся к доходам бюджетов, 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824A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9F0947" w:rsidRPr="009824A1" w:rsidTr="009E7458">
        <w:tc>
          <w:tcPr>
            <w:tcW w:w="3234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2438800,0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9F0947" w:rsidRPr="009824A1" w:rsidRDefault="003B1E98" w:rsidP="003B1E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="009F0947"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="009F0947"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1538800,0</w:t>
            </w:r>
          </w:p>
          <w:p w:rsidR="009F0947" w:rsidRPr="009824A1" w:rsidRDefault="009F0947" w:rsidP="009E7458">
            <w:pPr>
              <w:jc w:val="center"/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1 06 06000 10 0000 110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</w:tcPr>
          <w:p w:rsidR="009F0947" w:rsidRPr="009824A1" w:rsidRDefault="009F0947" w:rsidP="009F0947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88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1 08 04020 01 0</w:t>
            </w:r>
            <w:r w:rsidRPr="009F0947">
              <w:rPr>
                <w:bCs/>
                <w:sz w:val="28"/>
                <w:szCs w:val="28"/>
              </w:rPr>
              <w:t>000 110</w:t>
            </w:r>
          </w:p>
        </w:tc>
        <w:tc>
          <w:tcPr>
            <w:tcW w:w="4961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 w:rsidRPr="009F0947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9F0947" w:rsidRPr="009824A1" w:rsidRDefault="009F0947" w:rsidP="009F0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1 11 05013 10 0000 120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Доходы, получаемые в виде арендной платы за земельные участки,  </w:t>
            </w:r>
            <w:r w:rsidRPr="009824A1">
              <w:rPr>
                <w:sz w:val="28"/>
                <w:szCs w:val="28"/>
              </w:rPr>
              <w:lastRenderedPageBreak/>
              <w:t>государственная собственность на которые не разграничена и которые расположены в границах поселений,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</w:t>
            </w:r>
            <w:r w:rsidRPr="009824A1">
              <w:rPr>
                <w:sz w:val="28"/>
                <w:szCs w:val="28"/>
              </w:rPr>
              <w:t>000,0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00,0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9F0947" w:rsidRPr="009824A1" w:rsidRDefault="00E43FE0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3597500,0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2 02 01000 00 0000 151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E43FE0" w:rsidRPr="009824A1" w:rsidRDefault="00E43FE0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3521000,0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2 02 03000 00 0000 151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9F0947" w:rsidRPr="009824A1" w:rsidRDefault="00E43FE0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76500,0</w:t>
            </w:r>
          </w:p>
        </w:tc>
      </w:tr>
      <w:tr w:rsidR="009F0947" w:rsidRPr="009824A1" w:rsidTr="009E7458">
        <w:trPr>
          <w:trHeight w:val="248"/>
        </w:trPr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43FE0" w:rsidRPr="009824A1" w:rsidRDefault="00E43FE0" w:rsidP="009E7458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6036300,0</w:t>
            </w:r>
          </w:p>
        </w:tc>
      </w:tr>
      <w:tr w:rsidR="009F0947" w:rsidRPr="009824A1" w:rsidTr="009E7458">
        <w:trPr>
          <w:trHeight w:val="248"/>
        </w:trPr>
        <w:tc>
          <w:tcPr>
            <w:tcW w:w="10037" w:type="dxa"/>
            <w:gridSpan w:val="3"/>
          </w:tcPr>
          <w:p w:rsidR="009F0947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 входящим в соответствующий группировочный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Главный бухгалтер администрации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Маякского сельского поселения 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7040A4">
        <w:rPr>
          <w:sz w:val="28"/>
          <w:szCs w:val="20"/>
        </w:rPr>
        <w:t xml:space="preserve">                   А.В.Петрова</w:t>
      </w:r>
    </w:p>
    <w:p w:rsidR="007040A4" w:rsidRDefault="007040A4"/>
    <w:sectPr w:rsid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2578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0E2D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5992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06B9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F69BE-687C-48A3-B3CC-63E46B21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2014-10-31T12:49:00Z</cp:lastPrinted>
  <dcterms:created xsi:type="dcterms:W3CDTF">2014-10-30T13:45:00Z</dcterms:created>
  <dcterms:modified xsi:type="dcterms:W3CDTF">2014-12-18T05:35:00Z</dcterms:modified>
</cp:coreProperties>
</file>