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FA085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</w:t>
      </w:r>
      <w:r w:rsidR="00DD4487">
        <w:rPr>
          <w:b/>
          <w:bCs/>
          <w:sz w:val="28"/>
          <w:szCs w:val="28"/>
        </w:rPr>
        <w:t>МИДЕСЯТАЯ</w:t>
      </w:r>
      <w:r w:rsidR="00C90104"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001EE8">
        <w:rPr>
          <w:sz w:val="28"/>
          <w:szCs w:val="28"/>
          <w:u w:val="single"/>
        </w:rPr>
        <w:t>17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001EE8">
        <w:rPr>
          <w:sz w:val="28"/>
          <w:szCs w:val="28"/>
          <w:u w:val="single"/>
        </w:rPr>
        <w:t>6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</w:t>
      </w:r>
      <w:r w:rsidR="00001EE8">
        <w:rPr>
          <w:sz w:val="28"/>
          <w:szCs w:val="28"/>
          <w:u w:val="single"/>
        </w:rPr>
        <w:t>9</w:t>
      </w:r>
      <w:r w:rsidR="00FA0854">
        <w:rPr>
          <w:sz w:val="28"/>
          <w:szCs w:val="28"/>
          <w:u w:val="single"/>
        </w:rPr>
        <w:t>0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C90104" w:rsidRDefault="00C90104" w:rsidP="00CD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</w:rPr>
        <w:t xml:space="preserve"> </w:t>
      </w:r>
      <w:r w:rsidR="00AA6709">
        <w:rPr>
          <w:sz w:val="28"/>
          <w:szCs w:val="28"/>
        </w:rPr>
        <w:t>1</w:t>
      </w:r>
      <w:r>
        <w:rPr>
          <w:sz w:val="28"/>
          <w:szCs w:val="28"/>
        </w:rPr>
        <w:t xml:space="preserve">) Приложение </w:t>
      </w:r>
      <w:r w:rsidR="00AA670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345AA">
        <w:rPr>
          <w:sz w:val="28"/>
          <w:szCs w:val="28"/>
        </w:rPr>
        <w:t xml:space="preserve">решения </w:t>
      </w:r>
      <w:r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p w:rsidR="00FA0854" w:rsidRDefault="00FA0854" w:rsidP="00CD6272">
      <w:pPr>
        <w:jc w:val="both"/>
        <w:rPr>
          <w:sz w:val="28"/>
          <w:szCs w:val="28"/>
        </w:rPr>
      </w:pPr>
    </w:p>
    <w:p w:rsidR="00C90104" w:rsidRDefault="00C90104" w:rsidP="00DC3C43">
      <w:r>
        <w:t xml:space="preserve">                 </w:t>
      </w:r>
    </w:p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09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614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370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1F104D" w:rsidRDefault="002D46F8" w:rsidP="001F104D">
            <w:pPr>
              <w:jc w:val="center"/>
              <w:rPr>
                <w:b/>
              </w:rPr>
            </w:pPr>
            <w:r w:rsidRPr="001F104D">
              <w:rPr>
                <w:b/>
              </w:rPr>
              <w:t>70</w:t>
            </w:r>
            <w:r w:rsidR="001F104D" w:rsidRPr="001F104D">
              <w:rPr>
                <w:b/>
              </w:rPr>
              <w:t>9</w:t>
            </w:r>
            <w:r w:rsidRPr="001F104D">
              <w:rPr>
                <w:b/>
              </w:rPr>
              <w:t>4750,0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lastRenderedPageBreak/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3F0E7F" w:rsidRPr="00CB42C5" w:rsidRDefault="003F0E7F" w:rsidP="00AA6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7083750,0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Default="00351183">
            <w:pPr>
              <w:jc w:val="center"/>
            </w:pPr>
            <w:r>
              <w:t>29</w:t>
            </w:r>
            <w:r w:rsidR="00103141">
              <w:t>7</w:t>
            </w:r>
            <w:r>
              <w:t>4100,0</w:t>
            </w:r>
          </w:p>
          <w:p w:rsidR="003F0E7F" w:rsidRPr="00CB42C5" w:rsidRDefault="003F0E7F">
            <w:pPr>
              <w:jc w:val="center"/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3823B5" w:rsidP="002D46F8">
            <w:pPr>
              <w:jc w:val="center"/>
            </w:pPr>
            <w:r>
              <w:t>8</w:t>
            </w:r>
            <w:r w:rsidR="008C056C">
              <w:t>3424,0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84186" w:rsidP="003823B5">
            <w:pPr>
              <w:jc w:val="center"/>
            </w:pPr>
            <w:r>
              <w:t>3</w:t>
            </w:r>
            <w:r w:rsidR="003823B5">
              <w:t>0</w:t>
            </w:r>
            <w:r w:rsidR="008C056C">
              <w:t>5576,0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DE5B9D" w:rsidRDefault="008C056C" w:rsidP="008C056C">
            <w:r w:rsidRPr="00DE5B9D">
              <w:t>Уплата налога на имущество организаций</w:t>
            </w:r>
          </w:p>
          <w:p w:rsidR="008C056C" w:rsidRPr="00DE5B9D" w:rsidRDefault="008C056C" w:rsidP="008C056C">
            <w:r w:rsidRPr="00DE5B9D">
              <w:t>и земельного налога</w:t>
            </w:r>
          </w:p>
          <w:p w:rsidR="00C90104" w:rsidRPr="00CB42C5" w:rsidRDefault="00C90104"/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8C056C">
            <w:pPr>
              <w:jc w:val="center"/>
            </w:pPr>
            <w:r w:rsidRPr="00CB42C5">
              <w:t>85</w:t>
            </w:r>
            <w:r w:rsidR="008C056C"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8C056C">
            <w:pPr>
              <w:jc w:val="center"/>
            </w:pPr>
            <w:r>
              <w:t>1</w:t>
            </w:r>
            <w:r w:rsidR="00C90104" w:rsidRPr="00CB42C5">
              <w:t>0000,0</w:t>
            </w:r>
          </w:p>
        </w:tc>
      </w:tr>
      <w:tr w:rsidR="008C056C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CB42C5" w:rsidRDefault="008C056C" w:rsidP="008C056C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8C056C" w:rsidRPr="00CB42C5" w:rsidRDefault="008C056C" w:rsidP="008C056C">
            <w:pPr>
              <w:jc w:val="center"/>
            </w:pPr>
            <w:r>
              <w:t>3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8C056C">
            <w:pPr>
              <w:jc w:val="center"/>
            </w:pPr>
            <w:r>
              <w:t>3</w:t>
            </w:r>
            <w:r w:rsidR="00AA6709" w:rsidRPr="00CB42C5">
              <w:t>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4474B6" w:rsidP="009C0A30">
            <w:pPr>
              <w:jc w:val="center"/>
            </w:pPr>
            <w:r>
              <w:t>29500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474B6">
            <w:pPr>
              <w:jc w:val="center"/>
            </w:pPr>
            <w:r>
              <w:t>29500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1266350,0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2D46F8" w:rsidP="004474B6">
            <w:pPr>
              <w:jc w:val="center"/>
            </w:pPr>
            <w:r>
              <w:t>1265850,0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294000,0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4D5FE7" w:rsidP="008A3EBB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4D5FE7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294000,0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4D5FE7" w:rsidP="008C056C">
            <w:pPr>
              <w:rPr>
                <w:color w:val="FF0000"/>
              </w:rPr>
            </w:pPr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Субсидии бюджетным учреждениям на финансовое обеспечение муниципального </w:t>
            </w:r>
            <w:r w:rsidRPr="00CB42C5"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lastRenderedPageBreak/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8A3EBB" w:rsidRDefault="008A3EBB" w:rsidP="003823B5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  <w:r w:rsidRPr="009824A1">
        <w:rPr>
          <w:sz w:val="28"/>
          <w:szCs w:val="28"/>
        </w:rPr>
        <w:tab/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3823B5" w:rsidRDefault="003823B5" w:rsidP="006E5A33">
      <w:pPr>
        <w:ind w:left="-567"/>
        <w:rPr>
          <w:sz w:val="28"/>
          <w:szCs w:val="28"/>
        </w:rPr>
      </w:pPr>
    </w:p>
    <w:p w:rsidR="003823B5" w:rsidRDefault="003823B5" w:rsidP="006E5A33">
      <w:pPr>
        <w:ind w:left="-567"/>
        <w:rPr>
          <w:sz w:val="28"/>
          <w:szCs w:val="28"/>
        </w:rPr>
      </w:pPr>
    </w:p>
    <w:p w:rsidR="003823B5" w:rsidRDefault="003823B5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EB1596">
      <w:pgSz w:w="11906" w:h="16838"/>
      <w:pgMar w:top="993" w:right="424" w:bottom="89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1EE8"/>
    <w:rsid w:val="00002702"/>
    <w:rsid w:val="00004B5C"/>
    <w:rsid w:val="000053A7"/>
    <w:rsid w:val="000058C8"/>
    <w:rsid w:val="0000652C"/>
    <w:rsid w:val="00014569"/>
    <w:rsid w:val="000148B0"/>
    <w:rsid w:val="00022765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0E7F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726C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D8D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7927"/>
    <w:rsid w:val="007F517A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193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1D7E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6546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4487"/>
    <w:rsid w:val="00DD5D4C"/>
    <w:rsid w:val="00DD7272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46F5B"/>
    <w:rsid w:val="00F50655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4186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10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2014-02-10T13:25:00Z</cp:lastPrinted>
  <dcterms:created xsi:type="dcterms:W3CDTF">2013-01-16T04:45:00Z</dcterms:created>
  <dcterms:modified xsi:type="dcterms:W3CDTF">2014-06-24T11:24:00Z</dcterms:modified>
</cp:coreProperties>
</file>